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6BB20">
      <w:pPr>
        <w:spacing w:before="280"/>
        <w:jc w:val="center"/>
      </w:pPr>
      <w:r>
        <w:rPr>
          <w:b/>
          <w:color w:val="214D74"/>
          <w:sz w:val="50"/>
        </w:rPr>
        <w:t>第四场宣讲活动总结</w:t>
      </w:r>
    </w:p>
    <w:p w14:paraId="5DD482AE">
      <w:pPr>
        <w:jc w:val="center"/>
      </w:pPr>
      <w:r>
        <w:rPr>
          <w:b/>
          <w:color w:val="2F75B5"/>
          <w:sz w:val="30"/>
        </w:rPr>
        <w:t>“写给毕业时的我”——从科学家的选择，到我们的选择</w:t>
      </w:r>
    </w:p>
    <w:p w14:paraId="134C51B2">
      <w:pPr>
        <w:jc w:val="center"/>
      </w:pPr>
      <w:r>
        <w:rPr>
          <w:color w:val="5B6573"/>
          <w:sz w:val="21"/>
        </w:rPr>
        <w:t>数创未来黎明宣讲团  ·  2026 年 9 月 23 日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4"/>
      </w:tblGrid>
      <w:tr w14:paraId="07194491">
        <w:trPr>
          <w:jc w:val="center"/>
        </w:trPr>
        <w:tc>
          <w:tcPr>
            <w:tcW w:w="9972" w:type="dxa"/>
            <w:shd w:val="clear" w:color="auto" w:fill="EAF3F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B7EF0E9">
            <w:pPr>
              <w:spacing w:after="0"/>
              <w:jc w:val="center"/>
            </w:pPr>
            <w:r>
              <w:rPr>
                <w:b/>
                <w:color w:val="214D74"/>
                <w:sz w:val="22"/>
              </w:rPr>
              <w:t>系列路线：认识科学家 → 反观自己的选择 → 亲手探索科学问题</w:t>
            </w:r>
          </w:p>
        </w:tc>
      </w:tr>
    </w:tbl>
    <w:p w14:paraId="09E4B4C1"/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6917"/>
      </w:tblGrid>
      <w:tr w14:paraId="1285C57D">
        <w:trPr>
          <w:jc w:val="center"/>
        </w:trPr>
        <w:tc>
          <w:tcPr>
            <w:tcW w:w="4986" w:type="dxa"/>
            <w:shd w:val="clear" w:color="auto" w:fill="DC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9F2A17">
            <w:pPr>
              <w:jc w:val="center"/>
            </w:pPr>
            <w:r>
              <w:rPr>
                <w:b/>
                <w:color w:val="214D74"/>
              </w:rPr>
              <w:t>活动主题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E3A959">
            <w:r>
              <w:t>写给毕业时的我——科学家精神与大学成长“一封信”共创活动</w:t>
            </w:r>
          </w:p>
        </w:tc>
      </w:tr>
      <w:tr w14:paraId="6118B13D">
        <w:trPr>
          <w:jc w:val="center"/>
        </w:trPr>
        <w:tc>
          <w:tcPr>
            <w:tcW w:w="4986" w:type="dxa"/>
            <w:shd w:val="clear" w:color="auto" w:fill="DC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727E2F">
            <w:pPr>
              <w:jc w:val="center"/>
            </w:pPr>
            <w:r>
              <w:rPr>
                <w:b/>
                <w:color w:val="214D74"/>
              </w:rPr>
              <w:t>活动日期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6977F2">
            <w:r>
              <w:t>2026 年 9 月 23 日（周三）</w:t>
            </w:r>
          </w:p>
        </w:tc>
      </w:tr>
      <w:tr w14:paraId="6CC66C83">
        <w:trPr>
          <w:jc w:val="center"/>
        </w:trPr>
        <w:tc>
          <w:tcPr>
            <w:tcW w:w="4986" w:type="dxa"/>
            <w:shd w:val="clear" w:color="auto" w:fill="DC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C4D4D4">
            <w:pPr>
              <w:jc w:val="center"/>
            </w:pPr>
            <w:r>
              <w:rPr>
                <w:b/>
                <w:color w:val="214D74"/>
              </w:rPr>
              <w:t>服务对象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F9A7C0">
            <w:r>
              <w:t>2026 级大一新生</w:t>
            </w:r>
          </w:p>
        </w:tc>
      </w:tr>
      <w:tr w14:paraId="1E25FF89">
        <w:trPr>
          <w:jc w:val="center"/>
        </w:trPr>
        <w:tc>
          <w:tcPr>
            <w:tcW w:w="4986" w:type="dxa"/>
            <w:shd w:val="clear" w:color="auto" w:fill="DC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48006C">
            <w:pPr>
              <w:jc w:val="center"/>
            </w:pPr>
            <w:r>
              <w:rPr>
                <w:b/>
                <w:color w:val="214D74"/>
              </w:rPr>
              <w:t>活动形式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BFE693">
            <w:r>
              <w:t>线下主题宣讲 + 成长书信共创 + 时光信箱封存</w:t>
            </w:r>
          </w:p>
        </w:tc>
      </w:tr>
    </w:tbl>
    <w:p w14:paraId="7F392E6C">
      <w:pPr>
        <w:pStyle w:val="3"/>
      </w:pPr>
      <w:r>
        <w:t>一、活动概述</w:t>
      </w:r>
    </w:p>
    <w:p w14:paraId="4B7EAC22">
      <w:r>
        <w:t>本场活动承接上一场关于科学家、前沿科技与科学家精神的内容，把关注点从“科学家做了什么”转向“我希望成为怎样的人”。 围绕大一新生刚进入大学的时间节点，宣讲通过成长类比、科学家精神关键词和三个写信问题，引导同学把对未来的想象进一步落到可以开始的行动上。</w:t>
      </w:r>
    </w:p>
    <w:p w14:paraId="105534B2">
      <w:r>
        <w:rPr>
          <w:b/>
        </w:rPr>
        <w:t>活动核心不是要求同学写“漂亮寄语”，而是留下“今天的证据”：</w:t>
      </w:r>
      <w:r>
        <w:t>毕业时希望成为怎样的人、大学三年真正希望掌握的一项能力，以及从这一周开始愿意为未来做的第一件具体小事。完成书写后，同学将信件装入信封并投入时光信箱封存，使“未来目标—精神选择—现实行动”形成完整闭环。</w:t>
      </w:r>
    </w:p>
    <w:p w14:paraId="1823AD33">
      <w:pPr>
        <w:pStyle w:val="3"/>
      </w:pPr>
      <w:r>
        <w:t>二、现场实施情况</w:t>
      </w:r>
    </w:p>
    <w:p w14:paraId="391A392C">
      <w:pPr>
        <w:pStyle w:val="16"/>
        <w:ind w:left="283" w:hanging="142"/>
      </w:pPr>
      <w:r>
        <w:rPr>
          <w:sz w:val="21"/>
        </w:rPr>
        <w:t>主题导入：从“三年之后，你会变成谁？”切入，提醒同学不必寻找所谓“正确答案”，先思考自己希望发生怎样的变化。</w:t>
      </w:r>
    </w:p>
    <w:p w14:paraId="408566B8">
      <w:pPr>
        <w:pStyle w:val="16"/>
        <w:ind w:left="283" w:hanging="142"/>
      </w:pPr>
      <w:r>
        <w:rPr>
          <w:sz w:val="21"/>
        </w:rPr>
        <w:t>精神连接：以“选择、验证、调整、坚持”的成长逻辑，将科研过程中的方法意识与个人成长进行类比，并通过爱国、创新、求实、奉献、协同、育人六个关键词帮助同学建立个人理解。</w:t>
      </w:r>
    </w:p>
    <w:p w14:paraId="2AE7923E">
      <w:pPr>
        <w:pStyle w:val="16"/>
        <w:ind w:left="283" w:hanging="142"/>
      </w:pPr>
      <w:r>
        <w:rPr>
          <w:sz w:val="21"/>
        </w:rPr>
        <w:t>书信共创：围绕“我希望成为怎样的人”“我真正希望掌握什么”“这周开始做哪一件小事”三个问题进行安静书写，强调具体、真实、可开始。</w:t>
      </w:r>
    </w:p>
    <w:p w14:paraId="4153E64A">
      <w:pPr>
        <w:pStyle w:val="16"/>
        <w:ind w:left="283" w:hanging="142"/>
      </w:pPr>
      <w:r>
        <w:rPr>
          <w:sz w:val="21"/>
        </w:rPr>
        <w:t>隐私与封存：不检查正文、不强制朗读、不拍清信件内容；同学完成书写后自主装封并投入时光信箱。</w:t>
      </w:r>
    </w:p>
    <w:p w14:paraId="7B7E3B7E">
      <w:pPr>
        <w:pStyle w:val="16"/>
        <w:ind w:left="283" w:hanging="142"/>
      </w:pPr>
      <w:r>
        <w:rPr>
          <w:sz w:val="21"/>
        </w:rPr>
        <w:t>现场记录：已完成宣讲场景、学生书写、投信瞬间及团队合影等影像留存，可作为本次工作汇报材料。</w:t>
      </w:r>
    </w:p>
    <w:p w14:paraId="4123C047">
      <w:pPr>
        <w:jc w:val="center"/>
      </w:pPr>
      <w:r>
        <w:drawing>
          <wp:inline distT="0" distB="0" distL="114300" distR="114300">
            <wp:extent cx="5687695" cy="3790950"/>
            <wp:effectExtent l="0" t="0" r="190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791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58446">
      <w:pPr>
        <w:pStyle w:val="164"/>
      </w:pPr>
      <w:r>
        <w:t>图 1  现场宣讲：从“科学家的选择”过渡到“我们的选择”</w:t>
      </w:r>
    </w:p>
    <w:p w14:paraId="505E88F9">
      <w:pPr>
        <w:pStyle w:val="3"/>
      </w:pPr>
      <w:r>
        <w:t>三、现场观察与活动成效</w:t>
      </w:r>
    </w:p>
    <w:p w14:paraId="1F1DEE42">
      <w:r>
        <w:rPr>
          <w:b/>
        </w:rPr>
        <w:t>从现场状态看，本场活动完成了从“听”到“写”、从“理解精神”到“表达个人选择”的转换。</w:t>
      </w:r>
      <w:r>
        <w:t>相较于纯知识型宣讲，书写环节节奏更慢、更安静，但这种沉静本身符合活动定位：让新生暂时离开被动接收信息的状态，拥有一段可以认真思考自己大学三年目标的时间。</w:t>
      </w:r>
    </w:p>
    <w:p w14:paraId="09279F3F">
      <w:pPr>
        <w:pStyle w:val="16"/>
        <w:ind w:left="283" w:hanging="142"/>
      </w:pPr>
      <w:r>
        <w:rPr>
          <w:sz w:val="21"/>
        </w:rPr>
        <w:t>抽象的科学家精神被重新解释为个人成长中的选择：例如求实对应尊重事实和结果，协同对应与他人共同完成任务，创新对应主动尝试新方法。</w:t>
      </w:r>
    </w:p>
    <w:p w14:paraId="08589970">
      <w:pPr>
        <w:pStyle w:val="16"/>
        <w:ind w:left="283" w:hanging="142"/>
      </w:pPr>
      <w:r>
        <w:rPr>
          <w:sz w:val="21"/>
        </w:rPr>
        <w:t>“愿望”被进一步转化为行动。相比“我要变优秀”“我要学好某项技能”，活动更强调“下一周就能开始的一件小事”，降低了目标的空泛感。</w:t>
      </w:r>
    </w:p>
    <w:p w14:paraId="434B46EA">
      <w:pPr>
        <w:pStyle w:val="16"/>
        <w:ind w:left="283" w:hanging="142"/>
      </w:pPr>
      <w:r>
        <w:rPr>
          <w:sz w:val="21"/>
        </w:rPr>
        <w:t>时光信箱让活动产生可感知的仪式感。投递动作把“我想成为谁”的思考变成一个具体、可被记住的现场瞬间。</w:t>
      </w:r>
    </w:p>
    <w:p w14:paraId="06BDA25F">
      <w:pPr>
        <w:pStyle w:val="16"/>
        <w:ind w:left="283" w:hanging="142"/>
      </w:pPr>
      <w:r>
        <w:rPr>
          <w:sz w:val="21"/>
        </w:rPr>
        <w:t>团队照片记录遵循了隐私边界，主要聚焦书写状态、手部、信封与投信场景，没有把可识别的完整信件正文作为传播重点。</w:t>
      </w:r>
    </w:p>
    <w:p w14:paraId="02CD2FEE">
      <w:r>
        <w:br w:type="page"/>
      </w:r>
    </w:p>
    <w:p w14:paraId="6E5F8139">
      <w:pPr>
        <w:pStyle w:val="3"/>
      </w:pPr>
      <w:r>
        <w:t>四、本场在系列宣讲路线中的位置</w:t>
      </w:r>
    </w:p>
    <w:p w14:paraId="0A816534">
      <w:r>
        <w:t>本系列并非把每一场活动做成彼此独立的主题，而是逐步完成“认识—反思—实践”的递进。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2381"/>
        <w:gridCol w:w="3061"/>
        <w:gridCol w:w="2381"/>
      </w:tblGrid>
      <w:tr w14:paraId="3B616A6C">
        <w:trPr>
          <w:jc w:val="center"/>
        </w:trPr>
        <w:tc>
          <w:tcPr>
            <w:tcW w:w="2493" w:type="dxa"/>
            <w:shd w:val="clear" w:color="auto" w:fill="214D74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8E5A316">
            <w:pPr>
              <w:jc w:val="center"/>
            </w:pPr>
            <w:r>
              <w:rPr>
                <w:b/>
                <w:color w:val="FFFFFF"/>
              </w:rPr>
              <w:t>阶段</w:t>
            </w:r>
          </w:p>
        </w:tc>
        <w:tc>
          <w:tcPr>
            <w:tcW w:w="2493" w:type="dxa"/>
            <w:shd w:val="clear" w:color="auto" w:fill="214D74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EE54B5F">
            <w:pPr>
              <w:jc w:val="center"/>
            </w:pPr>
            <w:r>
              <w:rPr>
                <w:b/>
                <w:color w:val="FFFFFF"/>
              </w:rPr>
              <w:t>核心问题</w:t>
            </w:r>
          </w:p>
        </w:tc>
        <w:tc>
          <w:tcPr>
            <w:tcW w:w="2493" w:type="dxa"/>
            <w:shd w:val="clear" w:color="auto" w:fill="214D74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E6FEBC">
            <w:pPr>
              <w:jc w:val="center"/>
            </w:pPr>
            <w:r>
              <w:rPr>
                <w:b/>
                <w:color w:val="FFFFFF"/>
              </w:rPr>
              <w:t>主要形式</w:t>
            </w:r>
          </w:p>
        </w:tc>
        <w:tc>
          <w:tcPr>
            <w:tcW w:w="2493" w:type="dxa"/>
            <w:shd w:val="clear" w:color="auto" w:fill="214D74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DDF105E">
            <w:pPr>
              <w:jc w:val="center"/>
            </w:pPr>
            <w:r>
              <w:rPr>
                <w:b/>
                <w:color w:val="FFFFFF"/>
              </w:rPr>
              <w:t>系列作用</w:t>
            </w:r>
          </w:p>
        </w:tc>
      </w:tr>
      <w:tr w14:paraId="16CEE7B7">
        <w:trPr>
          <w:jc w:val="center"/>
        </w:trPr>
        <w:tc>
          <w:tcPr>
            <w:tcW w:w="249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17771B">
            <w:pPr>
              <w:jc w:val="center"/>
            </w:pPr>
            <w:r>
              <w:rPr>
                <w:b/>
                <w:color w:val="2F75B5"/>
                <w:sz w:val="18"/>
              </w:rPr>
              <w:t>第三场</w:t>
            </w:r>
          </w:p>
        </w:tc>
        <w:tc>
          <w:tcPr>
            <w:tcW w:w="249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616206">
            <w:pPr>
              <w:jc w:val="left"/>
            </w:pPr>
            <w:r>
              <w:rPr>
                <w:sz w:val="18"/>
              </w:rPr>
              <w:t>科学家如何面对前沿问题与长期选择？</w:t>
            </w:r>
          </w:p>
        </w:tc>
        <w:tc>
          <w:tcPr>
            <w:tcW w:w="249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C15408">
            <w:pPr>
              <w:jc w:val="left"/>
            </w:pPr>
            <w:r>
              <w:rPr>
                <w:sz w:val="18"/>
              </w:rPr>
              <w:t>科学家故事、前沿科技与科学家精神宣讲</w:t>
            </w:r>
          </w:p>
        </w:tc>
        <w:tc>
          <w:tcPr>
            <w:tcW w:w="249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0B3C78">
            <w:pPr>
              <w:jc w:val="center"/>
            </w:pPr>
            <w:r>
              <w:rPr>
                <w:sz w:val="18"/>
              </w:rPr>
              <w:t>认识：先看见科学家的选择与方法</w:t>
            </w:r>
          </w:p>
        </w:tc>
      </w:tr>
      <w:tr w14:paraId="0C940A51">
        <w:trPr>
          <w:jc w:val="center"/>
        </w:trPr>
        <w:tc>
          <w:tcPr>
            <w:tcW w:w="2493" w:type="dxa"/>
            <w:shd w:val="clear" w:color="auto" w:fill="EEF6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9EFD0A">
            <w:pPr>
              <w:jc w:val="center"/>
            </w:pPr>
            <w:r>
              <w:rPr>
                <w:b/>
                <w:color w:val="2F75B5"/>
                <w:sz w:val="18"/>
              </w:rPr>
              <w:t>第四场（本场）</w:t>
            </w:r>
          </w:p>
        </w:tc>
        <w:tc>
          <w:tcPr>
            <w:tcW w:w="2493" w:type="dxa"/>
            <w:shd w:val="clear" w:color="auto" w:fill="EEF6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EC2AB4">
            <w:pPr>
              <w:jc w:val="left"/>
            </w:pPr>
            <w:r>
              <w:rPr>
                <w:sz w:val="18"/>
              </w:rPr>
              <w:t>毕业时，我希望成为怎样的人？</w:t>
            </w:r>
          </w:p>
        </w:tc>
        <w:tc>
          <w:tcPr>
            <w:tcW w:w="2493" w:type="dxa"/>
            <w:shd w:val="clear" w:color="auto" w:fill="EEF6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1790CE">
            <w:pPr>
              <w:jc w:val="left"/>
            </w:pPr>
            <w:r>
              <w:rPr>
                <w:sz w:val="18"/>
              </w:rPr>
              <w:t>成长引导、书信共创、时光信箱封存</w:t>
            </w:r>
          </w:p>
        </w:tc>
        <w:tc>
          <w:tcPr>
            <w:tcW w:w="2493" w:type="dxa"/>
            <w:shd w:val="clear" w:color="auto" w:fill="EEF6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97C1BC">
            <w:pPr>
              <w:jc w:val="center"/>
            </w:pPr>
            <w:r>
              <w:rPr>
                <w:sz w:val="18"/>
              </w:rPr>
              <w:t>反思：把科学家精神转译为自己的选择</w:t>
            </w:r>
          </w:p>
        </w:tc>
      </w:tr>
      <w:tr w14:paraId="06D4B1F1">
        <w:trPr>
          <w:jc w:val="center"/>
        </w:trPr>
        <w:tc>
          <w:tcPr>
            <w:tcW w:w="249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12A88B">
            <w:pPr>
              <w:jc w:val="center"/>
            </w:pPr>
            <w:r>
              <w:rPr>
                <w:b/>
                <w:color w:val="2F75B5"/>
                <w:sz w:val="18"/>
              </w:rPr>
              <w:t>第五场（下一场）</w:t>
            </w:r>
          </w:p>
        </w:tc>
        <w:tc>
          <w:tcPr>
            <w:tcW w:w="249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050A04">
            <w:pPr>
              <w:jc w:val="left"/>
            </w:pPr>
            <w:r>
              <w:rPr>
                <w:sz w:val="18"/>
              </w:rPr>
              <w:t>一个科学问题究竟怎样被一步一步解决？</w:t>
            </w:r>
          </w:p>
        </w:tc>
        <w:tc>
          <w:tcPr>
            <w:tcW w:w="249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2FA131">
            <w:pPr>
              <w:jc w:val="left"/>
            </w:pPr>
            <w:r>
              <w:rPr>
                <w:sz w:val="18"/>
              </w:rPr>
              <w:t>“逐光奇点”光路互动 / 游戏化探索</w:t>
            </w:r>
          </w:p>
        </w:tc>
        <w:tc>
          <w:tcPr>
            <w:tcW w:w="249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505F3C">
            <w:pPr>
              <w:jc w:val="center"/>
            </w:pPr>
            <w:r>
              <w:rPr>
                <w:sz w:val="18"/>
              </w:rPr>
              <w:t>实践：从纸面思考走向动手尝试</w:t>
            </w:r>
          </w:p>
        </w:tc>
      </w:tr>
    </w:tbl>
    <w:p w14:paraId="25247809">
      <w:pPr>
        <w:pStyle w:val="3"/>
      </w:pPr>
      <w:r>
        <w:t>五、对下一场“逐光奇点”的衔接建议</w:t>
      </w:r>
    </w:p>
    <w:p w14:paraId="7DE612B4">
      <w:r>
        <w:rPr>
          <w:b/>
        </w:rPr>
        <w:t>本场的收束语已经给出了很自然的转场：</w:t>
      </w:r>
      <w:r>
        <w:t>“今天我们在纸上写下未来。明天，我们暂时放下纸笔，亲手控制一束光。” 下一场可以直接承接这一情绪，不需要重新从零建立主题。</w:t>
      </w:r>
    </w:p>
    <w:p w14:paraId="2D837AD9">
      <w:pPr>
        <w:pStyle w:val="16"/>
        <w:ind w:left="283" w:hanging="142"/>
      </w:pPr>
      <w:r>
        <w:rPr>
          <w:sz w:val="21"/>
        </w:rPr>
        <w:t>开场用 30—60 秒回扣时光信箱：昨天我们回答的是“未来想成为谁”，今天换成另一类问题——面对一个不知道答案的科学问题，我们如何一步一步找到答案。</w:t>
      </w:r>
    </w:p>
    <w:p w14:paraId="65BD660A">
      <w:pPr>
        <w:pStyle w:val="16"/>
        <w:ind w:left="283" w:hanging="142"/>
      </w:pPr>
      <w:r>
        <w:rPr>
          <w:sz w:val="21"/>
        </w:rPr>
        <w:t>节奏上形成反差：第四场以安静、个人思考为主；第五场应明显提高参与度，以观察、尝试、失败、调整和再次验证为核心体验。</w:t>
      </w:r>
    </w:p>
    <w:p w14:paraId="6B86D894">
      <w:pPr>
        <w:pStyle w:val="16"/>
        <w:ind w:left="283" w:hanging="142"/>
      </w:pPr>
      <w:r>
        <w:rPr>
          <w:sz w:val="21"/>
        </w:rPr>
        <w:t>概念上继续复用“选择—验证—调整—坚持”。这样上一场的人生成长类比，会在下一场被学生真正通过动手过程体验一次。</w:t>
      </w:r>
    </w:p>
    <w:p w14:paraId="5EFC3913">
      <w:pPr>
        <w:pStyle w:val="16"/>
        <w:ind w:left="283" w:hanging="142"/>
      </w:pPr>
      <w:r>
        <w:rPr>
          <w:sz w:val="21"/>
        </w:rPr>
        <w:t>结尾再回到系列主线：科学家精神既不是口号，也不只存在于科学家的故事里，它可以表现为我们面对问题时的求实、创新、协同与坚持。</w:t>
      </w:r>
    </w:p>
    <w:p w14:paraId="64BDCF4C">
      <w:r>
        <w:br w:type="page"/>
      </w:r>
    </w:p>
    <w:p w14:paraId="540E44F4">
      <w:pPr>
        <w:spacing w:before="160"/>
      </w:pPr>
      <w:bookmarkStart w:id="0" w:name="_GoBack"/>
      <w:bookmarkEnd w:id="0"/>
    </w:p>
    <w:p w14:paraId="411C91A3">
      <w:pPr>
        <w:spacing w:before="360"/>
        <w:jc w:val="center"/>
      </w:pPr>
      <w:r>
        <w:rPr>
          <w:b/>
          <w:color w:val="214D74"/>
        </w:rPr>
        <w:t>数创未来黎明宣讲团</w:t>
      </w:r>
      <w:r>
        <w:br w:type="textWrapping"/>
      </w:r>
      <w:r>
        <w:t>第四场活动总结 · 2026 年 9 月 23 日</w:t>
      </w:r>
    </w:p>
    <w:sectPr>
      <w:headerReference r:id="rId5" w:type="default"/>
      <w:footerReference r:id="rId6" w:type="default"/>
      <w:pgSz w:w="12240" w:h="15840"/>
      <w:pgMar w:top="1020" w:right="1134" w:bottom="1020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ans CJK S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7391FA">
    <w:pPr>
      <w:pStyle w:val="24"/>
      <w:jc w:val="center"/>
    </w:pPr>
    <w:r>
      <w:rPr>
        <w:color w:val="5B6573"/>
        <w:sz w:val="17"/>
      </w:rPr>
      <w:t>第四场活动总结 · 2026.09.23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24" w:lineRule="auto"/>
      </w:pPr>
      <w:r>
        <w:separator/>
      </w:r>
    </w:p>
  </w:footnote>
  <w:footnote w:type="continuationSeparator" w:id="1">
    <w:p>
      <w:pPr>
        <w:spacing w:before="0" w:after="0" w:line="324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B3390">
    <w:pPr>
      <w:pStyle w:val="25"/>
      <w:jc w:val="right"/>
    </w:pPr>
    <w:r>
      <w:rPr>
        <w:rFonts w:ascii="Noto Sans CJK SC" w:hAnsi="Noto Sans CJK SC" w:eastAsia="Noto Sans CJK SC"/>
        <w:color w:val="5B6573"/>
        <w:sz w:val="17"/>
      </w:rPr>
      <w:t>数创未来黎明宣讲团｜2026年弘扬科学家精神系列活动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BF6F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324" w:lineRule="auto"/>
    </w:pPr>
    <w:rPr>
      <w:rFonts w:ascii="Noto Sans CJK SC" w:hAnsi="Noto Sans CJK SC" w:eastAsia="Noto Sans CJK SC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14D74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2F75B5"/>
      <w:sz w:val="25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214D74"/>
      <w:spacing w:val="5"/>
      <w:kern w:val="28"/>
      <w:sz w:val="48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Caption CN"/>
    <w:uiPriority w:val="0"/>
    <w:pPr>
      <w:spacing w:after="140" w:line="276" w:lineRule="auto"/>
      <w:jc w:val="center"/>
    </w:pPr>
    <w:rPr>
      <w:rFonts w:ascii="Noto Sans CJK SC" w:hAnsi="Noto Sans CJK SC" w:eastAsia="Noto Sans CJK SC" w:cstheme="minorBidi"/>
      <w:color w:val="5B6573"/>
      <w:sz w:val="18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星河净意明</cp:lastModifiedBy>
  <dcterms:modified xsi:type="dcterms:W3CDTF">2026-09-23T15:03:00Z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DC8E9CDD804AF42FA479B36A61F3727B_42</vt:lpwstr>
  </property>
</Properties>
</file>